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8008C" w14:textId="77777777" w:rsidR="004B7B02" w:rsidRP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Приложение к форме</w:t>
      </w:r>
    </w:p>
    <w:p w14:paraId="20A9C2B8" w14:textId="77777777" w:rsidR="004B7B02" w:rsidRP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сведений о распределенных</w:t>
      </w:r>
    </w:p>
    <w:p w14:paraId="2B9FC7BD" w14:textId="77777777" w:rsidR="004B7B02" w:rsidRP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цифровым майнинговым пулом</w:t>
      </w:r>
    </w:p>
    <w:p w14:paraId="2BBE6EA9" w14:textId="77777777" w:rsidR="004B7B02" w:rsidRP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цифровых активах между</w:t>
      </w:r>
    </w:p>
    <w:p w14:paraId="43A80A6F" w14:textId="77777777" w:rsidR="004B7B02" w:rsidRP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лицами, осуществляющими</w:t>
      </w:r>
    </w:p>
    <w:p w14:paraId="20A51147" w14:textId="77777777" w:rsidR="004B7B02" w:rsidRP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деятельность по цифровому</w:t>
      </w:r>
    </w:p>
    <w:p w14:paraId="7794992C" w14:textId="77777777" w:rsidR="004B7B02" w:rsidRP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майнингу, представляемых</w:t>
      </w:r>
    </w:p>
    <w:p w14:paraId="0553E7A4" w14:textId="7EEA2011" w:rsidR="004B7B02" w:rsidRP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орган государственных</w:t>
      </w:r>
    </w:p>
    <w:p w14:paraId="164FBF9F" w14:textId="76DD33CB" w:rsid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доходов</w:t>
      </w:r>
    </w:p>
    <w:p w14:paraId="1F18EA42" w14:textId="77777777" w:rsidR="004B7B02" w:rsidRP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</w:p>
    <w:p w14:paraId="0C770165" w14:textId="19DFB507" w:rsid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Форма</w:t>
      </w:r>
    </w:p>
    <w:p w14:paraId="36309939" w14:textId="77777777" w:rsidR="004B7B02" w:rsidRPr="004B7B02" w:rsidRDefault="004B7B02" w:rsidP="004B7B02">
      <w:pPr>
        <w:pStyle w:val="a3"/>
        <w:jc w:val="right"/>
        <w:rPr>
          <w:rFonts w:ascii="Times New Roman" w:hAnsi="Times New Roman" w:cs="Times New Roman"/>
        </w:rPr>
      </w:pPr>
    </w:p>
    <w:p w14:paraId="513C33A4" w14:textId="7F12581B" w:rsidR="00371A6C" w:rsidRPr="00371A6C" w:rsidRDefault="004B7B02" w:rsidP="00371A6C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371A6C">
        <w:rPr>
          <w:rFonts w:ascii="Times New Roman" w:hAnsi="Times New Roman" w:cs="Times New Roman"/>
          <w:b/>
          <w:bCs/>
        </w:rPr>
        <w:t>Пояснение по заполнению формы «Сведения о распределенных цифровым майнинговым пулом цифровых активах между лицами, осуществляющими деятельность по цифровому майнингу, представляемых в орган государственных доходов»</w:t>
      </w:r>
    </w:p>
    <w:p w14:paraId="4EC867C8" w14:textId="7DCAF0D3" w:rsidR="00371A6C" w:rsidRPr="00371A6C" w:rsidRDefault="004B7B02" w:rsidP="00371A6C">
      <w:pPr>
        <w:pStyle w:val="a3"/>
        <w:jc w:val="center"/>
        <w:rPr>
          <w:rFonts w:ascii="Times New Roman" w:hAnsi="Times New Roman" w:cs="Times New Roman"/>
        </w:rPr>
      </w:pPr>
      <w:r w:rsidRPr="00371A6C">
        <w:rPr>
          <w:rFonts w:ascii="Times New Roman" w:hAnsi="Times New Roman" w:cs="Times New Roman"/>
        </w:rPr>
        <w:t>(далее – Форма)</w:t>
      </w:r>
    </w:p>
    <w:p w14:paraId="4C7D2FDF" w14:textId="6D85D9F1" w:rsidR="004B7B02" w:rsidRDefault="004B7B02" w:rsidP="00371A6C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371A6C">
        <w:rPr>
          <w:rFonts w:ascii="Times New Roman" w:hAnsi="Times New Roman" w:cs="Times New Roman"/>
          <w:b/>
          <w:bCs/>
        </w:rPr>
        <w:t>(индекс____, периодичность ___)</w:t>
      </w:r>
    </w:p>
    <w:p w14:paraId="4306E62A" w14:textId="77777777" w:rsidR="00371A6C" w:rsidRPr="00371A6C" w:rsidRDefault="00371A6C" w:rsidP="00371A6C">
      <w:pPr>
        <w:pStyle w:val="a3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14:paraId="79A24FFB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1. Представляется: в органы государственных доходов посредством интернет-ресурса: www.Qoldau.kz с применением API (Application Programming Interface — прикладной программный интерфейс) сервиса.</w:t>
      </w:r>
    </w:p>
    <w:p w14:paraId="62E34572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Сведения о распределенных цифровым майнинговым пулом цифровых активах между лицами, осуществляющими деятельность по цифровому майнингу передаются цифровым майнинговым пулом в автоматизированном режиме, в связи с чем не требуется определение ответственного должностного лица органа государственных доходов и уведомление цифрового майнингового пула о представлении указанных сведений.</w:t>
      </w:r>
    </w:p>
    <w:p w14:paraId="43EC0A98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2. Цифровой майнинговый пул ежемесячно не позднее 25 числа месяца, следующего за отчетным месяцем, направляет в орган государственных доходов сведения о распределенных цифровым майнинговым пулом цифровых активах между лицами, осуществляющими деятельность по цифровому майнингу согласно Форме, установленной настоящим Приказом.</w:t>
      </w:r>
    </w:p>
    <w:p w14:paraId="515F3D70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3. В Форме отражаются следующие сведения:</w:t>
      </w:r>
    </w:p>
    <w:p w14:paraId="4DC4D1D2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1 Формы указывается номер по порядку;</w:t>
      </w:r>
    </w:p>
    <w:p w14:paraId="12B240DB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2 Формы указывается индивидуальный идентификационный номер/бизнес-идентификационный номер цифрового майнера;</w:t>
      </w:r>
    </w:p>
    <w:p w14:paraId="5B6EC3AF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3 Формы указывается наименование цифрового майнера;</w:t>
      </w:r>
    </w:p>
    <w:p w14:paraId="4355FE45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4 Формы указывается номер лицензии на осуществление деятельности по цифровому майнингу;</w:t>
      </w:r>
    </w:p>
    <w:p w14:paraId="550873E8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5 Формы указывается дата выдачи лицензии на осуществление деятельности по цифровому майнингу;</w:t>
      </w:r>
    </w:p>
    <w:p w14:paraId="40537920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6 Формы указывается реквизиты криптокошелька;</w:t>
      </w:r>
    </w:p>
    <w:p w14:paraId="5D5AA567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7 Формы указывается дата распределения необеспеченного цифрового актива;</w:t>
      </w:r>
    </w:p>
    <w:p w14:paraId="79884604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8 Формы указывается наименование необеспеченного цифрового актива, распределенного цифровому майнеру;</w:t>
      </w:r>
    </w:p>
    <w:p w14:paraId="7BF31357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9 Формы указывается количество необеспеченного цифрового актива, распределенного цифровому майнеру;</w:t>
      </w:r>
    </w:p>
    <w:p w14:paraId="3739F59B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10 Формы указывается в какой общей сумме переведен цифровой актив майнеру;</w:t>
      </w:r>
    </w:p>
    <w:p w14:paraId="458FFEAB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lastRenderedPageBreak/>
        <w:t>в графе 11 Формы указывается дата перевода цифрового актива майнеру;</w:t>
      </w:r>
    </w:p>
    <w:p w14:paraId="4029CB46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12 Формы указывается наименование необеспеченного цифрового актива, полученного майнинговым пулом в виде комиссии;</w:t>
      </w:r>
    </w:p>
    <w:p w14:paraId="1E681E83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13 Формы указывается количество необеспеченного цифрового актива, полученного майнинговым пулом в виде комиссии;</w:t>
      </w:r>
    </w:p>
    <w:p w14:paraId="1B675884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14 Формы указывается наименование валюты, полученного майнинговым пулом в виде комиссии;</w:t>
      </w:r>
    </w:p>
    <w:p w14:paraId="66BB7A05" w14:textId="77777777" w:rsidR="004B7B02" w:rsidRPr="004B7B02" w:rsidRDefault="004B7B02" w:rsidP="004B7B02">
      <w:pPr>
        <w:rPr>
          <w:rFonts w:ascii="Times New Roman" w:hAnsi="Times New Roman" w:cs="Times New Roman"/>
        </w:rPr>
      </w:pPr>
      <w:r w:rsidRPr="004B7B02">
        <w:rPr>
          <w:rFonts w:ascii="Times New Roman" w:hAnsi="Times New Roman" w:cs="Times New Roman"/>
        </w:rPr>
        <w:t>в графе 15 Формы указывается количество валюты, полученного майнинговым пулом в виде комиссии.</w:t>
      </w:r>
    </w:p>
    <w:p w14:paraId="1AD87BC5" w14:textId="77777777" w:rsidR="00C643FD" w:rsidRPr="004B7B02" w:rsidRDefault="00C643FD">
      <w:pPr>
        <w:rPr>
          <w:rFonts w:ascii="Times New Roman" w:hAnsi="Times New Roman" w:cs="Times New Roman"/>
        </w:rPr>
      </w:pPr>
    </w:p>
    <w:sectPr w:rsidR="00C643FD" w:rsidRPr="004B7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5F"/>
    <w:rsid w:val="000F695F"/>
    <w:rsid w:val="00371A6C"/>
    <w:rsid w:val="004B7B02"/>
    <w:rsid w:val="00C6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DB1EA"/>
  <w15:chartTrackingRefBased/>
  <w15:docId w15:val="{798E674C-5D52-490D-B0E4-344A1C469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7B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64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14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63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8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5</cp:revision>
  <dcterms:created xsi:type="dcterms:W3CDTF">2026-02-27T06:34:00Z</dcterms:created>
  <dcterms:modified xsi:type="dcterms:W3CDTF">2026-02-27T06:53:00Z</dcterms:modified>
</cp:coreProperties>
</file>